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Bedford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Bedford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Bedford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Bedford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Bedford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Bedford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Bedford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Bedford is estimated to be </w:t>
      </w:r>
      <w:r w:rsidRPr="00773DF7">
        <w:rPr>
          <w:rFonts w:ascii="Libre Franklin Light" w:eastAsia="Times New Roman" w:hAnsi="Libre Franklin Light" w:cs="Calibri Light"/>
          <w:b/>
          <w:bCs/>
          <w:color w:val="C45911" w:themeColor="accent2" w:themeShade="BF"/>
        </w:rPr>
        <w:t xml:space="preserve">£3,213,512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Bedford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Bedford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d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Bedford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d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Bedford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Bedford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d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Bedford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Bedford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Bedford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Bedford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Bedford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Bedford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£3,213,512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Bedford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£52,343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£1,082,479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£77,545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£39,984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£1,939,351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£3,213,512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Bedford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Bedford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Bedford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Bedford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Bedford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Bedford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Bedford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Bedford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7B4B90D-55F8-41CB-9D36-9A99053635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